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7657" w14:textId="19C31263" w:rsidR="00786C9A" w:rsidRPr="00786C9A" w:rsidRDefault="00FD2B89" w:rsidP="00786C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Cs/>
          <w:i/>
          <w:shd w:val="clear" w:color="auto" w:fill="FFFF00"/>
          <w:lang w:val="es-ES"/>
        </w:rPr>
      </w:pPr>
      <w:r w:rsidRPr="004F534B">
        <w:rPr>
          <w:rStyle w:val="normaltextrun"/>
          <w:rFonts w:asciiTheme="minorHAnsi" w:hAnsiTheme="minorHAnsi" w:cstheme="minorHAnsi"/>
          <w:b/>
          <w:bCs/>
          <w:shd w:val="clear" w:color="auto" w:fill="FFFF00"/>
          <w:lang w:val="es-ES"/>
        </w:rPr>
        <w:t xml:space="preserve">VENTAJAS </w:t>
      </w:r>
      <w:r w:rsidRPr="004F534B">
        <w:rPr>
          <w:rStyle w:val="normaltextrun"/>
          <w:rFonts w:asciiTheme="minorHAnsi" w:hAnsiTheme="minorHAnsi" w:cstheme="minorHAnsi"/>
          <w:shd w:val="clear" w:color="auto" w:fill="FFFF00"/>
          <w:lang w:val="es-ES"/>
        </w:rPr>
        <w:t>(</w:t>
      </w:r>
      <w:r w:rsidRPr="004F534B">
        <w:rPr>
          <w:rStyle w:val="normaltextrun"/>
          <w:rFonts w:asciiTheme="minorHAnsi" w:hAnsiTheme="minorHAnsi" w:cstheme="minorHAnsi"/>
          <w:bCs/>
          <w:i/>
          <w:shd w:val="clear" w:color="auto" w:fill="FFFF00"/>
          <w:lang w:val="es-ES"/>
        </w:rPr>
        <w:t>por orden de prioridad)</w:t>
      </w:r>
      <w:r w:rsidRPr="004F534B">
        <w:rPr>
          <w:rStyle w:val="normaltextrun"/>
          <w:rFonts w:asciiTheme="minorHAnsi" w:hAnsiTheme="minorHAnsi" w:cstheme="minorHAnsi"/>
          <w:bCs/>
          <w:i/>
          <w:sz w:val="22"/>
          <w:szCs w:val="22"/>
          <w:shd w:val="clear" w:color="auto" w:fill="FFFF00"/>
          <w:lang w:val="es-ES"/>
        </w:rPr>
        <w:t> </w:t>
      </w:r>
    </w:p>
    <w:p w14:paraId="0EA0B00D" w14:textId="77777777" w:rsidR="00441F52" w:rsidRPr="00441F52" w:rsidRDefault="00441F52" w:rsidP="00441F52">
      <w:pPr>
        <w:spacing w:line="257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val="es-ES" w:eastAsia="es-ES"/>
        </w:rPr>
      </w:pPr>
      <w:r w:rsidRPr="00441F5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ES" w:eastAsia="es-ES"/>
        </w:rPr>
        <w:t>Al menos un 30% de DESCUENTO para el 1</w:t>
      </w:r>
      <w:r w:rsidRPr="00441F5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vertAlign w:val="superscript"/>
          <w:lang w:val="es-ES" w:eastAsia="es-ES"/>
        </w:rPr>
        <w:t>er </w:t>
      </w:r>
      <w:r w:rsidRPr="00441F5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ES" w:eastAsia="es-ES"/>
        </w:rPr>
        <w:t>y 2º pasajero</w:t>
      </w:r>
    </w:p>
    <w:p w14:paraId="458EA988" w14:textId="77777777" w:rsidR="00441F52" w:rsidRPr="00441F52" w:rsidRDefault="00441F52" w:rsidP="00441F52">
      <w:pPr>
        <w:spacing w:line="257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val="es-ES" w:eastAsia="es-ES"/>
        </w:rPr>
      </w:pPr>
      <w:r w:rsidRPr="00441F5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ES" w:eastAsia="es-ES"/>
        </w:rPr>
        <w:t>3</w:t>
      </w:r>
      <w:r w:rsidRPr="00441F5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vertAlign w:val="superscript"/>
          <w:lang w:val="es-ES" w:eastAsia="es-ES"/>
        </w:rPr>
        <w:t>er</w:t>
      </w:r>
      <w:r w:rsidRPr="00441F5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ES" w:eastAsia="es-ES"/>
        </w:rPr>
        <w:t> y 4º pasajero GRATIS</w:t>
      </w:r>
    </w:p>
    <w:p w14:paraId="0D0A92D6" w14:textId="77777777" w:rsidR="00441F52" w:rsidRPr="00441F52" w:rsidRDefault="00441F52" w:rsidP="00441F52">
      <w:pPr>
        <w:spacing w:line="257" w:lineRule="atLeast"/>
        <w:jc w:val="both"/>
        <w:rPr>
          <w:rFonts w:ascii="Segoe UI" w:eastAsia="Times New Roman" w:hAnsi="Segoe UI" w:cs="Segoe UI"/>
          <w:color w:val="000000"/>
          <w:sz w:val="27"/>
          <w:szCs w:val="27"/>
          <w:lang w:val="es-ES" w:eastAsia="es-ES"/>
        </w:rPr>
      </w:pPr>
      <w:r w:rsidRPr="00441F5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s-ES" w:eastAsia="es-ES"/>
        </w:rPr>
        <w:t>Hasta 200€ de DESCUENTO adicional</w:t>
      </w:r>
    </w:p>
    <w:p w14:paraId="7942FBCE" w14:textId="77777777" w:rsidR="00786C9A" w:rsidRPr="004F534B" w:rsidRDefault="00786C9A" w:rsidP="00B62454">
      <w:pPr>
        <w:jc w:val="both"/>
        <w:rPr>
          <w:rFonts w:cstheme="minorHAnsi"/>
          <w:b/>
          <w:sz w:val="22"/>
          <w:szCs w:val="22"/>
          <w:lang w:val="es-ES"/>
        </w:rPr>
      </w:pPr>
    </w:p>
    <w:p w14:paraId="1C2F0AB8" w14:textId="53BAF4D5" w:rsidR="00786C9A" w:rsidRPr="00786C9A" w:rsidRDefault="00FD2B89" w:rsidP="00786C9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</w:rPr>
      </w:pPr>
      <w:r w:rsidRPr="004F534B">
        <w:rPr>
          <w:rStyle w:val="normaltextrun"/>
          <w:rFonts w:asciiTheme="minorHAnsi" w:hAnsiTheme="minorHAnsi" w:cstheme="minorHAnsi"/>
          <w:b/>
          <w:bCs/>
          <w:shd w:val="clear" w:color="auto" w:fill="FFFF00"/>
          <w:lang w:val="es-ES"/>
        </w:rPr>
        <w:t xml:space="preserve">ITINERARIOS </w:t>
      </w:r>
      <w:r w:rsidRPr="004F534B">
        <w:rPr>
          <w:rStyle w:val="normaltextrun"/>
          <w:rFonts w:asciiTheme="minorHAnsi" w:hAnsiTheme="minorHAnsi" w:cstheme="minorHAnsi"/>
          <w:shd w:val="clear" w:color="auto" w:fill="FFFF00"/>
          <w:lang w:val="es-ES"/>
        </w:rPr>
        <w:t>(</w:t>
      </w:r>
      <w:r w:rsidRPr="004F534B">
        <w:rPr>
          <w:rStyle w:val="normaltextrun"/>
          <w:rFonts w:asciiTheme="minorHAnsi" w:hAnsiTheme="minorHAnsi" w:cstheme="minorHAnsi"/>
          <w:bCs/>
          <w:i/>
          <w:shd w:val="clear" w:color="auto" w:fill="FFFF00"/>
          <w:lang w:val="es-ES"/>
        </w:rPr>
        <w:t>por orden de prioridad)</w:t>
      </w:r>
    </w:p>
    <w:p w14:paraId="703692FF" w14:textId="77777777" w:rsidR="00786C9A" w:rsidRDefault="00786C9A" w:rsidP="00D32AE1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lang w:val="es-ES" w:eastAsia="es-ES"/>
        </w:rPr>
      </w:pPr>
    </w:p>
    <w:p w14:paraId="1B14BB9A" w14:textId="009F52B0" w:rsidR="00BA2434" w:rsidRPr="00B95593" w:rsidRDefault="00BA2434" w:rsidP="00BA2434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color w:val="FF0000"/>
          <w:lang w:val="es-ES" w:eastAsia="es-ES"/>
        </w:rPr>
      </w:pPr>
      <w:r w:rsidRPr="001C6772">
        <w:rPr>
          <w:rFonts w:eastAsia="Times New Roman" w:cstheme="minorHAnsi"/>
          <w:b/>
          <w:bCs/>
          <w:lang w:val="es-ES" w:eastAsia="es-ES"/>
        </w:rPr>
        <w:t xml:space="preserve">Islas Griegas en </w:t>
      </w:r>
      <w:r w:rsidRPr="001C6772">
        <w:rPr>
          <w:rFonts w:eastAsia="Times New Roman" w:cstheme="minorHAnsi"/>
          <w:b/>
          <w:bCs/>
          <w:highlight w:val="cyan"/>
          <w:lang w:val="es-ES" w:eastAsia="es-ES"/>
        </w:rPr>
        <w:t>CABINA CUÁDRUPLE</w:t>
      </w:r>
    </w:p>
    <w:p w14:paraId="056DCB8E" w14:textId="50CFBAE5" w:rsidR="00BA2434" w:rsidRPr="001C6772" w:rsidRDefault="00BA2434" w:rsidP="00BA2434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1C6772">
        <w:rPr>
          <w:rFonts w:eastAsia="Times New Roman" w:cstheme="minorHAnsi"/>
          <w:lang w:val="es-ES" w:eastAsia="es-ES"/>
        </w:rPr>
        <w:t>Celebrity Infinity</w:t>
      </w:r>
      <w:r w:rsidRPr="001C6772">
        <w:rPr>
          <w:rFonts w:eastAsia="Times New Roman" w:cstheme="minorHAnsi"/>
          <w:lang w:val="es-ES" w:eastAsia="es-ES"/>
        </w:rPr>
        <w:tab/>
      </w:r>
      <w:r w:rsidR="00BC5088" w:rsidRPr="001C6772">
        <w:rPr>
          <w:rFonts w:eastAsia="Times New Roman" w:cstheme="minorHAnsi"/>
          <w:lang w:val="es-ES" w:eastAsia="es-ES"/>
        </w:rPr>
        <w:t>8</w:t>
      </w:r>
      <w:r w:rsidRPr="001C6772">
        <w:rPr>
          <w:rFonts w:eastAsia="Times New Roman" w:cstheme="minorHAnsi"/>
          <w:lang w:val="es-ES" w:eastAsia="es-ES"/>
        </w:rPr>
        <w:t xml:space="preserve"> días | </w:t>
      </w:r>
      <w:r w:rsidR="00BC5088" w:rsidRPr="001C6772">
        <w:rPr>
          <w:rFonts w:eastAsia="Times New Roman" w:cstheme="minorHAnsi"/>
          <w:lang w:val="es-ES" w:eastAsia="es-ES"/>
        </w:rPr>
        <w:t>7</w:t>
      </w:r>
      <w:r w:rsidRPr="001C6772">
        <w:rPr>
          <w:rFonts w:eastAsia="Times New Roman" w:cstheme="minorHAnsi"/>
          <w:lang w:val="es-ES" w:eastAsia="es-ES"/>
        </w:rPr>
        <w:t xml:space="preserve"> noches</w:t>
      </w:r>
    </w:p>
    <w:p w14:paraId="6026BA6F" w14:textId="3F3D0549" w:rsidR="00BA2434" w:rsidRPr="001C6772" w:rsidRDefault="00BA2434" w:rsidP="00BA2434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1C6772">
        <w:rPr>
          <w:rFonts w:eastAsia="Times New Roman" w:cstheme="minorHAnsi"/>
          <w:lang w:val="es-ES" w:eastAsia="es-ES"/>
        </w:rPr>
        <w:t>Salida</w:t>
      </w:r>
      <w:r w:rsidR="00BC5088" w:rsidRPr="001C6772">
        <w:rPr>
          <w:rFonts w:eastAsia="Times New Roman" w:cstheme="minorHAnsi"/>
          <w:lang w:val="es-ES" w:eastAsia="es-ES"/>
        </w:rPr>
        <w:t>s</w:t>
      </w:r>
      <w:r w:rsidRPr="001C6772">
        <w:rPr>
          <w:rFonts w:eastAsia="Times New Roman" w:cstheme="minorHAnsi"/>
          <w:lang w:val="es-ES" w:eastAsia="es-ES"/>
        </w:rPr>
        <w:t xml:space="preserve">: </w:t>
      </w:r>
      <w:r w:rsidR="00BC5088" w:rsidRPr="001C6772">
        <w:rPr>
          <w:rFonts w:eastAsia="Times New Roman" w:cstheme="minorHAnsi"/>
          <w:lang w:val="es-ES" w:eastAsia="es-ES"/>
        </w:rPr>
        <w:t xml:space="preserve">de mayo a </w:t>
      </w:r>
      <w:r w:rsidR="00BA4AC7" w:rsidRPr="001C6772">
        <w:rPr>
          <w:rFonts w:eastAsia="Times New Roman" w:cstheme="minorHAnsi"/>
          <w:lang w:val="es-ES" w:eastAsia="es-ES"/>
        </w:rPr>
        <w:t>octubre 2024</w:t>
      </w:r>
    </w:p>
    <w:p w14:paraId="48CB28D6" w14:textId="589A2600" w:rsidR="00BA2434" w:rsidRPr="001C6772" w:rsidRDefault="00BA2434" w:rsidP="00BA2434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1C6772">
        <w:rPr>
          <w:rFonts w:eastAsia="Times New Roman" w:cstheme="minorHAnsi"/>
          <w:lang w:val="es-ES" w:eastAsia="es-ES"/>
        </w:rPr>
        <w:t xml:space="preserve">Atenas (El Pireo), Grecia | </w:t>
      </w:r>
      <w:r w:rsidR="00BC5088" w:rsidRPr="001C6772">
        <w:rPr>
          <w:rFonts w:eastAsia="Times New Roman" w:cstheme="minorHAnsi"/>
          <w:lang w:val="es-ES" w:eastAsia="es-ES"/>
        </w:rPr>
        <w:t xml:space="preserve">navegación | Mikonos, Grecia </w:t>
      </w:r>
      <w:r w:rsidRPr="001C6772">
        <w:rPr>
          <w:rFonts w:eastAsia="Times New Roman" w:cstheme="minorHAnsi"/>
          <w:lang w:val="es-ES" w:eastAsia="es-ES"/>
        </w:rPr>
        <w:t xml:space="preserve">| Éfeso (Kusadasi), Turquía | Rodas, Grecia | </w:t>
      </w:r>
      <w:r w:rsidR="00BC5088" w:rsidRPr="001C6772">
        <w:rPr>
          <w:rFonts w:eastAsia="Times New Roman" w:cstheme="minorHAnsi"/>
          <w:lang w:val="es-ES" w:eastAsia="es-ES"/>
        </w:rPr>
        <w:t xml:space="preserve">Santorini, Grecia </w:t>
      </w:r>
      <w:r w:rsidRPr="001C6772">
        <w:rPr>
          <w:rFonts w:eastAsia="Times New Roman" w:cstheme="minorHAnsi"/>
          <w:lang w:val="es-ES" w:eastAsia="es-ES"/>
        </w:rPr>
        <w:t xml:space="preserve">| </w:t>
      </w:r>
      <w:r w:rsidR="00BC5088" w:rsidRPr="001C6772">
        <w:rPr>
          <w:rFonts w:eastAsia="Times New Roman" w:cstheme="minorHAnsi"/>
          <w:lang w:val="es-ES" w:eastAsia="es-ES"/>
        </w:rPr>
        <w:t>Hydra</w:t>
      </w:r>
      <w:r w:rsidRPr="001C6772">
        <w:rPr>
          <w:rFonts w:eastAsia="Times New Roman" w:cstheme="minorHAnsi"/>
          <w:lang w:val="es-ES" w:eastAsia="es-ES"/>
        </w:rPr>
        <w:t>, Grecia | Atenas (El Pireo), Grecia</w:t>
      </w:r>
    </w:p>
    <w:p w14:paraId="34EA84E4" w14:textId="21ED56FB" w:rsidR="00BA2434" w:rsidRPr="001C6772" w:rsidRDefault="00BA2434" w:rsidP="001C6772">
      <w:pPr>
        <w:shd w:val="clear" w:color="auto" w:fill="FFFFFF"/>
        <w:jc w:val="both"/>
        <w:textAlignment w:val="baseline"/>
        <w:rPr>
          <w:rFonts w:eastAsia="Times New Roman" w:cstheme="minorHAnsi"/>
          <w:i/>
          <w:iCs/>
          <w:lang w:val="es-ES" w:eastAsia="es-ES"/>
        </w:rPr>
      </w:pPr>
      <w:r w:rsidRPr="001C6772">
        <w:rPr>
          <w:rFonts w:eastAsia="Times New Roman" w:cstheme="minorHAnsi"/>
          <w:b/>
          <w:bCs/>
          <w:highlight w:val="green"/>
          <w:lang w:val="es-ES" w:eastAsia="es-ES"/>
        </w:rPr>
        <w:t xml:space="preserve">Desde </w:t>
      </w:r>
      <w:r w:rsidR="00BC5088" w:rsidRPr="001C6772">
        <w:rPr>
          <w:rFonts w:eastAsia="Times New Roman" w:cstheme="minorHAnsi"/>
          <w:b/>
          <w:bCs/>
          <w:highlight w:val="green"/>
          <w:lang w:val="es-ES" w:eastAsia="es-ES"/>
        </w:rPr>
        <w:t>1.</w:t>
      </w:r>
      <w:r w:rsidR="002C376D">
        <w:rPr>
          <w:rFonts w:eastAsia="Times New Roman" w:cstheme="minorHAnsi"/>
          <w:b/>
          <w:bCs/>
          <w:highlight w:val="green"/>
          <w:lang w:val="es-ES" w:eastAsia="es-ES"/>
        </w:rPr>
        <w:t>984</w:t>
      </w:r>
      <w:r w:rsidRPr="001C6772">
        <w:rPr>
          <w:rFonts w:eastAsia="Times New Roman" w:cstheme="minorHAnsi"/>
          <w:b/>
          <w:bCs/>
          <w:highlight w:val="green"/>
          <w:lang w:val="es-ES" w:eastAsia="es-ES"/>
        </w:rPr>
        <w:t>€</w:t>
      </w:r>
      <w:r w:rsidRPr="001C6772">
        <w:rPr>
          <w:rFonts w:eastAsia="Times New Roman" w:cstheme="minorHAnsi"/>
          <w:lang w:val="es-ES" w:eastAsia="es-ES"/>
        </w:rPr>
        <w:t xml:space="preserve"> (precio total camarote)</w:t>
      </w:r>
      <w:r w:rsidR="00BC5088" w:rsidRPr="001C6772">
        <w:rPr>
          <w:rFonts w:eastAsia="Times New Roman" w:cstheme="minorHAnsi"/>
          <w:lang w:val="es-ES" w:eastAsia="es-ES"/>
        </w:rPr>
        <w:t xml:space="preserve"> </w:t>
      </w:r>
      <w:r w:rsidR="00BC5088" w:rsidRPr="001C6772">
        <w:rPr>
          <w:rFonts w:eastAsia="Times New Roman" w:cstheme="minorHAnsi"/>
          <w:i/>
          <w:iCs/>
          <w:lang w:val="es-ES" w:eastAsia="es-ES"/>
        </w:rPr>
        <w:t>(Salida de ref más económica 1</w:t>
      </w:r>
      <w:r w:rsidR="002C376D">
        <w:rPr>
          <w:rFonts w:eastAsia="Times New Roman" w:cstheme="minorHAnsi"/>
          <w:i/>
          <w:iCs/>
          <w:lang w:val="es-ES" w:eastAsia="es-ES"/>
        </w:rPr>
        <w:t>7 Oct</w:t>
      </w:r>
      <w:r w:rsidR="00BC5088" w:rsidRPr="001C6772">
        <w:rPr>
          <w:rFonts w:eastAsia="Times New Roman" w:cstheme="minorHAnsi"/>
          <w:i/>
          <w:iCs/>
          <w:lang w:val="es-ES" w:eastAsia="es-ES"/>
        </w:rPr>
        <w:t>)</w:t>
      </w:r>
    </w:p>
    <w:p w14:paraId="5E4CBBD2" w14:textId="77777777" w:rsidR="00BA2434" w:rsidRPr="001C6772" w:rsidRDefault="00BA2434" w:rsidP="00F17503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i/>
          <w:iCs/>
          <w:color w:val="FF0000"/>
          <w:lang w:val="es-ES" w:eastAsia="es-ES"/>
        </w:rPr>
      </w:pPr>
    </w:p>
    <w:p w14:paraId="1BAB63A8" w14:textId="4326D093" w:rsidR="001C18B4" w:rsidRPr="001C6772" w:rsidRDefault="00737224" w:rsidP="001C18B4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highlight w:val="cyan"/>
          <w:lang w:val="es-ES" w:eastAsia="es-ES"/>
        </w:rPr>
      </w:pPr>
      <w:r w:rsidRPr="001C6772">
        <w:rPr>
          <w:rFonts w:eastAsia="Times New Roman" w:cstheme="minorHAnsi"/>
          <w:b/>
          <w:bCs/>
          <w:lang w:val="es-ES" w:eastAsia="es-ES"/>
        </w:rPr>
        <w:t xml:space="preserve">Croacia e Italia </w:t>
      </w:r>
      <w:r w:rsidR="001C18B4" w:rsidRPr="001C6772">
        <w:rPr>
          <w:rFonts w:eastAsia="Times New Roman" w:cstheme="minorHAnsi"/>
          <w:b/>
          <w:bCs/>
          <w:lang w:val="es-ES" w:eastAsia="es-ES"/>
        </w:rPr>
        <w:t xml:space="preserve">en </w:t>
      </w:r>
      <w:r w:rsidR="001C18B4" w:rsidRPr="001C6772">
        <w:rPr>
          <w:rFonts w:eastAsia="Times New Roman" w:cstheme="minorHAnsi"/>
          <w:b/>
          <w:bCs/>
          <w:highlight w:val="cyan"/>
          <w:lang w:val="es-ES" w:eastAsia="es-ES"/>
        </w:rPr>
        <w:t>CABINA CUÁDRUPLE</w:t>
      </w:r>
    </w:p>
    <w:p w14:paraId="191AE838" w14:textId="093FA94F" w:rsidR="001C18B4" w:rsidRPr="001C6772" w:rsidRDefault="001C18B4" w:rsidP="001C18B4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1C6772">
        <w:rPr>
          <w:rFonts w:eastAsia="Times New Roman" w:cstheme="minorHAnsi"/>
          <w:b/>
          <w:bCs/>
          <w:lang w:val="es-ES" w:eastAsia="es-ES"/>
        </w:rPr>
        <w:t xml:space="preserve">Celebrity </w:t>
      </w:r>
      <w:r w:rsidR="00737224" w:rsidRPr="001C6772">
        <w:rPr>
          <w:rFonts w:eastAsia="Times New Roman" w:cstheme="minorHAnsi"/>
          <w:b/>
          <w:bCs/>
          <w:lang w:val="es-ES" w:eastAsia="es-ES"/>
        </w:rPr>
        <w:t>Constellation</w:t>
      </w:r>
      <w:r w:rsidRPr="00B95593">
        <w:rPr>
          <w:rFonts w:eastAsia="Times New Roman" w:cstheme="minorHAnsi"/>
          <w:b/>
          <w:bCs/>
          <w:color w:val="FF0000"/>
          <w:lang w:val="es-ES" w:eastAsia="es-ES"/>
        </w:rPr>
        <w:tab/>
      </w:r>
      <w:r w:rsidRPr="001C6772">
        <w:rPr>
          <w:rFonts w:eastAsia="Times New Roman" w:cstheme="minorHAnsi"/>
          <w:lang w:val="es-ES" w:eastAsia="es-ES"/>
        </w:rPr>
        <w:t>1</w:t>
      </w:r>
      <w:r w:rsidR="00737224" w:rsidRPr="001C6772">
        <w:rPr>
          <w:rFonts w:eastAsia="Times New Roman" w:cstheme="minorHAnsi"/>
          <w:lang w:val="es-ES" w:eastAsia="es-ES"/>
        </w:rPr>
        <w:t>2</w:t>
      </w:r>
      <w:r w:rsidRPr="001C6772">
        <w:rPr>
          <w:rFonts w:eastAsia="Times New Roman" w:cstheme="minorHAnsi"/>
          <w:lang w:val="es-ES" w:eastAsia="es-ES"/>
        </w:rPr>
        <w:t xml:space="preserve"> días | </w:t>
      </w:r>
      <w:r w:rsidR="00737224" w:rsidRPr="001C6772">
        <w:rPr>
          <w:rFonts w:eastAsia="Times New Roman" w:cstheme="minorHAnsi"/>
          <w:lang w:val="es-ES" w:eastAsia="es-ES"/>
        </w:rPr>
        <w:t>11</w:t>
      </w:r>
      <w:r w:rsidRPr="001C6772">
        <w:rPr>
          <w:rFonts w:eastAsia="Times New Roman" w:cstheme="minorHAnsi"/>
          <w:lang w:val="es-ES" w:eastAsia="es-ES"/>
        </w:rPr>
        <w:t xml:space="preserve"> noches</w:t>
      </w:r>
    </w:p>
    <w:p w14:paraId="384B6B0F" w14:textId="70460E02" w:rsidR="001C18B4" w:rsidRPr="001C6772" w:rsidRDefault="001C18B4" w:rsidP="001C18B4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1C6772">
        <w:rPr>
          <w:rFonts w:eastAsia="Times New Roman" w:cstheme="minorHAnsi"/>
          <w:lang w:val="es-ES" w:eastAsia="es-ES"/>
        </w:rPr>
        <w:t xml:space="preserve">Salida: </w:t>
      </w:r>
      <w:r w:rsidR="00737224" w:rsidRPr="001C6772">
        <w:rPr>
          <w:rFonts w:eastAsia="Times New Roman" w:cstheme="minorHAnsi"/>
          <w:lang w:val="es-ES" w:eastAsia="es-ES"/>
        </w:rPr>
        <w:t>6</w:t>
      </w:r>
      <w:r w:rsidRPr="001C6772">
        <w:rPr>
          <w:rFonts w:eastAsia="Times New Roman" w:cstheme="minorHAnsi"/>
          <w:lang w:val="es-ES" w:eastAsia="es-ES"/>
        </w:rPr>
        <w:t xml:space="preserve"> septiembre 2024</w:t>
      </w:r>
    </w:p>
    <w:p w14:paraId="4056F990" w14:textId="661A24EA" w:rsidR="001C18B4" w:rsidRPr="001C6772" w:rsidRDefault="00737224" w:rsidP="001C18B4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1C6772">
        <w:rPr>
          <w:rFonts w:eastAsia="Times New Roman" w:cstheme="minorHAnsi"/>
          <w:lang w:val="es-ES" w:eastAsia="es-ES"/>
        </w:rPr>
        <w:t xml:space="preserve">Ravenna, </w:t>
      </w:r>
      <w:r w:rsidR="001C18B4" w:rsidRPr="001C6772">
        <w:rPr>
          <w:rFonts w:eastAsia="Times New Roman" w:cstheme="minorHAnsi"/>
          <w:lang w:val="es-ES" w:eastAsia="es-ES"/>
        </w:rPr>
        <w:t>Italia</w:t>
      </w:r>
      <w:r w:rsidRPr="001C6772">
        <w:rPr>
          <w:rFonts w:eastAsia="Times New Roman" w:cstheme="minorHAnsi"/>
          <w:lang w:val="es-ES" w:eastAsia="es-ES"/>
        </w:rPr>
        <w:t xml:space="preserve"> | Zadar, Croacia | Dubrovnik, Croacia | Split, Croacia | Kotor, Montenegro | navegación | Messina (Sicilia), Italia | Nápoles (Salerno), Italia | navegación | La Spezia, Italia (noche) | Civitavecchia (Roma), Italia </w:t>
      </w:r>
    </w:p>
    <w:p w14:paraId="63B0DE5B" w14:textId="72F50B2D" w:rsidR="001C18B4" w:rsidRPr="001C6772" w:rsidRDefault="001C18B4" w:rsidP="001C18B4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1C6772">
        <w:rPr>
          <w:rFonts w:eastAsia="Times New Roman" w:cstheme="minorHAnsi"/>
          <w:b/>
          <w:bCs/>
          <w:highlight w:val="green"/>
          <w:lang w:val="es-ES" w:eastAsia="es-ES"/>
        </w:rPr>
        <w:t xml:space="preserve">Desde </w:t>
      </w:r>
      <w:r w:rsidR="001539D1" w:rsidRPr="001C6772">
        <w:rPr>
          <w:rFonts w:eastAsia="Times New Roman" w:cstheme="minorHAnsi"/>
          <w:b/>
          <w:bCs/>
          <w:highlight w:val="green"/>
          <w:lang w:val="es-ES" w:eastAsia="es-ES"/>
        </w:rPr>
        <w:t>2.</w:t>
      </w:r>
      <w:r w:rsidR="002C376D">
        <w:rPr>
          <w:rFonts w:eastAsia="Times New Roman" w:cstheme="minorHAnsi"/>
          <w:b/>
          <w:bCs/>
          <w:highlight w:val="green"/>
          <w:lang w:val="es-ES" w:eastAsia="es-ES"/>
        </w:rPr>
        <w:t>770</w:t>
      </w:r>
      <w:r w:rsidRPr="001C6772">
        <w:rPr>
          <w:rFonts w:eastAsia="Times New Roman" w:cstheme="minorHAnsi"/>
          <w:b/>
          <w:bCs/>
          <w:highlight w:val="green"/>
          <w:lang w:val="es-ES" w:eastAsia="es-ES"/>
        </w:rPr>
        <w:t>€ (</w:t>
      </w:r>
      <w:r w:rsidRPr="001C6772">
        <w:rPr>
          <w:rFonts w:eastAsia="Times New Roman" w:cstheme="minorHAnsi"/>
          <w:lang w:val="es-ES" w:eastAsia="es-ES"/>
        </w:rPr>
        <w:t>precio total camarote)</w:t>
      </w:r>
    </w:p>
    <w:p w14:paraId="1EE6E9FD" w14:textId="77777777" w:rsidR="001C18B4" w:rsidRDefault="001C18B4" w:rsidP="00F17503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lang w:val="es-ES" w:eastAsia="es-ES"/>
        </w:rPr>
      </w:pPr>
    </w:p>
    <w:p w14:paraId="678E3947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lang w:val="es-ES" w:eastAsia="es-ES"/>
        </w:rPr>
      </w:pPr>
      <w:r w:rsidRPr="00BA4AC7">
        <w:rPr>
          <w:rFonts w:eastAsia="Times New Roman" w:cstheme="minorHAnsi"/>
          <w:b/>
          <w:bCs/>
          <w:lang w:val="es-ES" w:eastAsia="es-ES"/>
        </w:rPr>
        <w:t>Islas Griegas</w:t>
      </w:r>
    </w:p>
    <w:p w14:paraId="56385506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BA4AC7">
        <w:rPr>
          <w:rFonts w:eastAsia="Times New Roman" w:cstheme="minorHAnsi"/>
          <w:b/>
          <w:bCs/>
          <w:lang w:val="es-ES" w:eastAsia="es-ES"/>
        </w:rPr>
        <w:t>Celebrity Infinity</w:t>
      </w:r>
      <w:r w:rsidRPr="00BA4AC7">
        <w:rPr>
          <w:rFonts w:eastAsia="Times New Roman" w:cstheme="minorHAnsi"/>
          <w:b/>
          <w:bCs/>
          <w:lang w:val="es-ES" w:eastAsia="es-ES"/>
        </w:rPr>
        <w:tab/>
      </w:r>
      <w:r w:rsidRPr="00BA4AC7">
        <w:rPr>
          <w:rFonts w:eastAsia="Times New Roman" w:cstheme="minorHAnsi"/>
          <w:lang w:val="es-ES" w:eastAsia="es-ES"/>
        </w:rPr>
        <w:t>8 días | 7 noches</w:t>
      </w:r>
    </w:p>
    <w:p w14:paraId="4A22A72A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BA4AC7">
        <w:rPr>
          <w:rFonts w:eastAsia="Times New Roman" w:cstheme="minorHAnsi"/>
          <w:lang w:val="es-ES" w:eastAsia="es-ES"/>
        </w:rPr>
        <w:t>Salidas: de mayo a octubre 2024</w:t>
      </w:r>
    </w:p>
    <w:p w14:paraId="2E73C3E3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bdr w:val="none" w:sz="0" w:space="0" w:color="auto" w:frame="1"/>
          <w:lang w:val="es-ES" w:eastAsia="es-ES"/>
        </w:rPr>
      </w:pPr>
      <w:r w:rsidRPr="00BA4AC7">
        <w:rPr>
          <w:rFonts w:eastAsia="Times New Roman" w:cstheme="minorHAnsi"/>
          <w:lang w:val="es-ES" w:eastAsia="es-ES"/>
        </w:rPr>
        <w:t xml:space="preserve">Atenas (El Pireo), Grecia | Éfeso (Kusadasi), Turquía </w:t>
      </w:r>
      <w:r>
        <w:rPr>
          <w:rFonts w:eastAsia="Times New Roman" w:cstheme="minorHAnsi"/>
          <w:lang w:val="es-ES" w:eastAsia="es-ES"/>
        </w:rPr>
        <w:t xml:space="preserve">| </w:t>
      </w:r>
      <w:r w:rsidRPr="00BA4AC7">
        <w:rPr>
          <w:rFonts w:eastAsia="Times New Roman" w:cstheme="minorHAnsi"/>
          <w:lang w:val="es-ES" w:eastAsia="es-ES"/>
        </w:rPr>
        <w:t xml:space="preserve">Santorini, Grecia </w:t>
      </w:r>
      <w:r>
        <w:rPr>
          <w:rFonts w:eastAsia="Times New Roman" w:cstheme="minorHAnsi"/>
          <w:lang w:val="es-ES" w:eastAsia="es-ES"/>
        </w:rPr>
        <w:t xml:space="preserve">| </w:t>
      </w:r>
      <w:r w:rsidRPr="00BA4AC7">
        <w:rPr>
          <w:rFonts w:eastAsia="Times New Roman" w:cstheme="minorHAnsi"/>
          <w:lang w:val="es-ES" w:eastAsia="es-ES"/>
        </w:rPr>
        <w:t>navegación |</w:t>
      </w:r>
      <w:r>
        <w:rPr>
          <w:rFonts w:eastAsia="Times New Roman" w:cstheme="minorHAnsi"/>
          <w:lang w:val="es-ES" w:eastAsia="es-ES"/>
        </w:rPr>
        <w:t xml:space="preserve"> Tesalónica, Grecia | Volos, Grecia | </w:t>
      </w:r>
      <w:r w:rsidRPr="00BA4AC7">
        <w:rPr>
          <w:rFonts w:eastAsia="Times New Roman" w:cstheme="minorHAnsi"/>
          <w:lang w:val="es-ES" w:eastAsia="es-ES"/>
        </w:rPr>
        <w:t xml:space="preserve">Mikonos, Grecia | </w:t>
      </w:r>
      <w:r w:rsidRPr="00BA4AC7">
        <w:rPr>
          <w:rFonts w:eastAsia="Times New Roman" w:cstheme="minorHAnsi"/>
          <w:bdr w:val="none" w:sz="0" w:space="0" w:color="auto" w:frame="1"/>
          <w:lang w:val="es-ES" w:eastAsia="es-ES"/>
        </w:rPr>
        <w:t>Atenas (El Pireo), Grecia</w:t>
      </w:r>
    </w:p>
    <w:p w14:paraId="2A2E95D6" w14:textId="6D69916D" w:rsidR="00BA4AC7" w:rsidRPr="00BA4AC7" w:rsidRDefault="00BA4AC7" w:rsidP="00BA4AC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A4AC7">
        <w:rPr>
          <w:rFonts w:asciiTheme="minorHAnsi" w:hAnsiTheme="minorHAnsi" w:cstheme="minorHAnsi"/>
          <w:b/>
          <w:bCs/>
          <w:highlight w:val="green"/>
        </w:rPr>
        <w:t>Desde 7</w:t>
      </w:r>
      <w:r w:rsidR="007520FF">
        <w:rPr>
          <w:rFonts w:asciiTheme="minorHAnsi" w:hAnsiTheme="minorHAnsi" w:cstheme="minorHAnsi"/>
          <w:b/>
          <w:bCs/>
          <w:highlight w:val="green"/>
        </w:rPr>
        <w:t>5</w:t>
      </w:r>
      <w:r w:rsidRPr="00BA4AC7">
        <w:rPr>
          <w:rFonts w:asciiTheme="minorHAnsi" w:hAnsiTheme="minorHAnsi" w:cstheme="minorHAnsi"/>
          <w:b/>
          <w:bCs/>
          <w:highlight w:val="green"/>
        </w:rPr>
        <w:t>9€</w:t>
      </w:r>
      <w:r w:rsidRPr="00BA4AC7">
        <w:rPr>
          <w:rFonts w:asciiTheme="minorHAnsi" w:hAnsiTheme="minorHAnsi" w:cstheme="minorHAnsi"/>
        </w:rPr>
        <w:t xml:space="preserve"> </w:t>
      </w:r>
      <w:r w:rsidRPr="00BA4AC7">
        <w:rPr>
          <w:rFonts w:asciiTheme="minorHAnsi" w:hAnsiTheme="minorHAnsi" w:cstheme="minorHAnsi"/>
          <w:b/>
          <w:bCs/>
        </w:rPr>
        <w:t>por persona</w:t>
      </w:r>
      <w:r w:rsidRPr="00BA4AC7">
        <w:rPr>
          <w:rFonts w:asciiTheme="minorHAnsi" w:hAnsiTheme="minorHAnsi" w:cstheme="minorHAnsi"/>
          <w:i/>
          <w:iCs/>
        </w:rPr>
        <w:t xml:space="preserve"> (Salida de ref más económica </w:t>
      </w:r>
      <w:r>
        <w:rPr>
          <w:rFonts w:asciiTheme="minorHAnsi" w:hAnsiTheme="minorHAnsi" w:cstheme="minorHAnsi"/>
          <w:i/>
          <w:iCs/>
        </w:rPr>
        <w:t>22</w:t>
      </w:r>
      <w:r w:rsidRPr="00BA4AC7">
        <w:rPr>
          <w:rFonts w:asciiTheme="minorHAnsi" w:hAnsiTheme="minorHAnsi" w:cstheme="minorHAnsi"/>
          <w:i/>
          <w:iCs/>
        </w:rPr>
        <w:t xml:space="preserve"> jun)</w:t>
      </w:r>
    </w:p>
    <w:p w14:paraId="5836F953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sz w:val="20"/>
          <w:szCs w:val="20"/>
          <w:shd w:val="clear" w:color="auto" w:fill="FFFFFF"/>
          <w:lang w:val="es-ES" w:eastAsia="es-ES"/>
        </w:rPr>
      </w:pPr>
      <w:r w:rsidRPr="00BA4AC7">
        <w:rPr>
          <w:rFonts w:eastAsia="Times New Roman" w:cstheme="minorHAnsi"/>
          <w:sz w:val="20"/>
          <w:szCs w:val="20"/>
          <w:shd w:val="clear" w:color="auto" w:fill="FFFFFF"/>
          <w:lang w:val="es-ES" w:eastAsia="es-ES"/>
        </w:rPr>
        <w:t>El Itinerario varía dependiendo de la salida</w:t>
      </w:r>
    </w:p>
    <w:p w14:paraId="1DB2986C" w14:textId="77777777" w:rsidR="00BA4AC7" w:rsidRDefault="00BA4AC7" w:rsidP="005F4C2A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2"/>
          <w:rFonts w:asciiTheme="minorHAnsi" w:hAnsiTheme="minorHAnsi" w:cstheme="minorHAnsi"/>
          <w:b/>
          <w:bCs/>
          <w:bdr w:val="none" w:sz="0" w:space="0" w:color="auto" w:frame="1"/>
        </w:rPr>
      </w:pPr>
    </w:p>
    <w:p w14:paraId="3F181DFB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lang w:val="es-ES" w:eastAsia="es-ES"/>
        </w:rPr>
      </w:pPr>
      <w:r w:rsidRPr="00BA4AC7">
        <w:rPr>
          <w:rFonts w:eastAsia="Times New Roman" w:cstheme="minorHAnsi"/>
          <w:b/>
          <w:bCs/>
          <w:lang w:val="es-ES" w:eastAsia="es-ES"/>
        </w:rPr>
        <w:t>Italia desde Barcelona</w:t>
      </w:r>
    </w:p>
    <w:p w14:paraId="1B42FB74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BA4AC7">
        <w:rPr>
          <w:rFonts w:eastAsia="Times New Roman" w:cstheme="minorHAnsi"/>
          <w:b/>
          <w:bCs/>
          <w:lang w:val="es-ES" w:eastAsia="es-ES"/>
        </w:rPr>
        <w:t xml:space="preserve">Celebrity Ascent </w:t>
      </w:r>
      <w:r w:rsidRPr="00BA4AC7">
        <w:rPr>
          <w:rFonts w:eastAsia="Times New Roman" w:cstheme="minorHAnsi"/>
          <w:b/>
          <w:bCs/>
          <w:highlight w:val="cyan"/>
          <w:lang w:val="es-ES" w:eastAsia="es-ES"/>
        </w:rPr>
        <w:t>NUEVO BARCO</w:t>
      </w:r>
      <w:r w:rsidRPr="00BA4AC7">
        <w:rPr>
          <w:rFonts w:eastAsia="Times New Roman" w:cstheme="minorHAnsi"/>
          <w:b/>
          <w:bCs/>
          <w:lang w:val="es-ES" w:eastAsia="es-ES"/>
        </w:rPr>
        <w:tab/>
      </w:r>
      <w:r w:rsidRPr="00BA4AC7">
        <w:rPr>
          <w:rFonts w:eastAsia="Times New Roman" w:cstheme="minorHAnsi"/>
          <w:lang w:val="es-ES" w:eastAsia="es-ES"/>
        </w:rPr>
        <w:t>8 días | 7 noches</w:t>
      </w:r>
    </w:p>
    <w:p w14:paraId="73B55FBD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BA4AC7">
        <w:rPr>
          <w:rFonts w:eastAsia="Times New Roman" w:cstheme="minorHAnsi"/>
          <w:lang w:val="es-ES" w:eastAsia="es-ES"/>
        </w:rPr>
        <w:t>Salidas: 06 julio y 17 agosto 2024</w:t>
      </w:r>
    </w:p>
    <w:p w14:paraId="1026C442" w14:textId="77777777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lang w:val="es-ES" w:eastAsia="es-ES"/>
        </w:rPr>
      </w:pPr>
      <w:r w:rsidRPr="00BA4AC7">
        <w:rPr>
          <w:rFonts w:eastAsia="Times New Roman" w:cstheme="minorHAnsi"/>
          <w:lang w:val="es-ES" w:eastAsia="es-ES"/>
        </w:rPr>
        <w:t>Barcelona | Valencia | navegación | Niza (Villefranche), Francia | Portofino, Italia | Florencia/Pisa (La Spezia), Italia (noche) | Civitavecchia (Roma), Italia</w:t>
      </w:r>
    </w:p>
    <w:p w14:paraId="3A43CF59" w14:textId="209442BC" w:rsidR="00BA4AC7" w:rsidRPr="00BA4AC7" w:rsidRDefault="00BA4AC7" w:rsidP="00BA4AC7">
      <w:pPr>
        <w:shd w:val="clear" w:color="auto" w:fill="FFFFFF"/>
        <w:jc w:val="both"/>
        <w:textAlignment w:val="baseline"/>
        <w:rPr>
          <w:rFonts w:eastAsia="Times New Roman" w:cstheme="minorHAnsi"/>
          <w:i/>
          <w:iCs/>
          <w:lang w:val="es-ES" w:eastAsia="es-ES"/>
        </w:rPr>
      </w:pPr>
      <w:r w:rsidRPr="00BA4AC7">
        <w:rPr>
          <w:rFonts w:eastAsia="Times New Roman" w:cstheme="minorHAnsi"/>
          <w:b/>
          <w:bCs/>
          <w:lang w:val="es-ES" w:eastAsia="es-ES"/>
        </w:rPr>
        <w:t>Desde 1.</w:t>
      </w:r>
      <w:r>
        <w:rPr>
          <w:rFonts w:eastAsia="Times New Roman" w:cstheme="minorHAnsi"/>
          <w:b/>
          <w:bCs/>
          <w:lang w:val="es-ES" w:eastAsia="es-ES"/>
        </w:rPr>
        <w:t>1</w:t>
      </w:r>
      <w:r w:rsidR="00802717">
        <w:rPr>
          <w:rFonts w:eastAsia="Times New Roman" w:cstheme="minorHAnsi"/>
          <w:b/>
          <w:bCs/>
          <w:lang w:val="es-ES" w:eastAsia="es-ES"/>
        </w:rPr>
        <w:t>28</w:t>
      </w:r>
      <w:r w:rsidRPr="00BA4AC7">
        <w:rPr>
          <w:rFonts w:eastAsia="Times New Roman" w:cstheme="minorHAnsi"/>
          <w:b/>
          <w:bCs/>
          <w:lang w:val="es-ES" w:eastAsia="es-ES"/>
        </w:rPr>
        <w:t xml:space="preserve">€ </w:t>
      </w:r>
      <w:r w:rsidRPr="00BA4AC7">
        <w:rPr>
          <w:rFonts w:cstheme="minorHAnsi"/>
          <w:b/>
          <w:bCs/>
        </w:rPr>
        <w:t>por persona</w:t>
      </w:r>
      <w:r w:rsidRPr="00BA4AC7">
        <w:rPr>
          <w:rFonts w:eastAsia="Times New Roman" w:cstheme="minorHAnsi"/>
          <w:i/>
          <w:iCs/>
          <w:lang w:val="es-ES" w:eastAsia="es-ES"/>
        </w:rPr>
        <w:t xml:space="preserve"> (Salida de ref más económica 17 ago)</w:t>
      </w:r>
    </w:p>
    <w:p w14:paraId="601C7743" w14:textId="77777777" w:rsidR="00BA4AC7" w:rsidRDefault="00BA4AC7" w:rsidP="005F4C2A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2"/>
          <w:rFonts w:asciiTheme="minorHAnsi" w:hAnsiTheme="minorHAnsi" w:cstheme="minorHAnsi"/>
          <w:b/>
          <w:bCs/>
          <w:bdr w:val="none" w:sz="0" w:space="0" w:color="auto" w:frame="1"/>
        </w:rPr>
      </w:pPr>
    </w:p>
    <w:p w14:paraId="1B88AC04" w14:textId="7AC2C954" w:rsidR="005F4C2A" w:rsidRPr="005D395E" w:rsidRDefault="005D395E" w:rsidP="005F4C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395E">
        <w:rPr>
          <w:rStyle w:val="xcontentpasted2"/>
          <w:rFonts w:asciiTheme="minorHAnsi" w:hAnsiTheme="minorHAnsi" w:cstheme="minorHAnsi"/>
          <w:b/>
          <w:bCs/>
          <w:bdr w:val="none" w:sz="0" w:space="0" w:color="auto" w:frame="1"/>
        </w:rPr>
        <w:t>Islandia</w:t>
      </w:r>
    </w:p>
    <w:p w14:paraId="653BCE3F" w14:textId="4429EF27" w:rsidR="005F4C2A" w:rsidRPr="005D395E" w:rsidRDefault="005F4C2A" w:rsidP="005F4C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D395E">
        <w:rPr>
          <w:rStyle w:val="xcontentpasted2"/>
          <w:rFonts w:asciiTheme="minorHAnsi" w:hAnsiTheme="minorHAnsi" w:cstheme="minorHAnsi"/>
          <w:b/>
          <w:bCs/>
          <w:bdr w:val="none" w:sz="0" w:space="0" w:color="auto" w:frame="1"/>
        </w:rPr>
        <w:t>Celebrity Silhouette </w:t>
      </w: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="005D395E"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12</w:t>
      </w:r>
      <w:r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días | </w:t>
      </w:r>
      <w:r w:rsidR="005D395E"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11</w:t>
      </w:r>
      <w:r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noches</w:t>
      </w:r>
    </w:p>
    <w:p w14:paraId="42643AF3" w14:textId="24BC11DF" w:rsidR="005F4C2A" w:rsidRPr="004F534B" w:rsidRDefault="005F4C2A" w:rsidP="005F4C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Salida: </w:t>
      </w:r>
      <w:r w:rsid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6 junio</w:t>
      </w:r>
      <w:r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2024</w:t>
      </w:r>
    </w:p>
    <w:p w14:paraId="1A3663FB" w14:textId="6F6630D6" w:rsidR="005F4C2A" w:rsidRPr="004F534B" w:rsidRDefault="005F4C2A" w:rsidP="005F4C2A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2"/>
          <w:rFonts w:asciiTheme="minorHAnsi" w:hAnsiTheme="minorHAnsi" w:cstheme="minorHAnsi"/>
          <w:bdr w:val="none" w:sz="0" w:space="0" w:color="auto" w:frame="1"/>
        </w:rPr>
      </w:pPr>
      <w:r>
        <w:rPr>
          <w:rStyle w:val="xcontentpasted2"/>
          <w:rFonts w:asciiTheme="minorHAnsi" w:hAnsiTheme="minorHAnsi" w:cstheme="minorHAnsi"/>
          <w:bdr w:val="none" w:sz="0" w:space="0" w:color="auto" w:frame="1"/>
        </w:rPr>
        <w:t>Ámsterdam (Rotterdam), Países Bajos | navegación</w:t>
      </w:r>
      <w:r w:rsid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(noche)</w:t>
      </w:r>
      <w:r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| </w:t>
      </w:r>
      <w:r w:rsidR="005D395E"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Akureyri</w:t>
      </w:r>
      <w:r w:rsid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, Islandia</w:t>
      </w:r>
      <w:r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| </w:t>
      </w:r>
      <w:r w:rsidR="005D395E"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Isafjordu</w:t>
      </w:r>
      <w:r w:rsid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r, Islandia | </w:t>
      </w:r>
      <w:r w:rsidR="005D395E"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Reykjavik</w:t>
      </w:r>
      <w:r w:rsid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, Islandia | navegación (noche)</w:t>
      </w:r>
      <w:r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|</w:t>
      </w:r>
      <w:r w:rsidRPr="004F534B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</w:t>
      </w:r>
      <w:r w:rsidR="005D395E"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Belfast, Irlanda Del Norte </w:t>
      </w:r>
      <w:r w:rsid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| </w:t>
      </w:r>
      <w:r w:rsidR="005D395E" w:rsidRP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>Waterford (Dunmore E.)</w:t>
      </w:r>
      <w:r w:rsidR="005D395E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, Irlanda | navegación | </w:t>
      </w:r>
      <w:r>
        <w:rPr>
          <w:rStyle w:val="xcontentpasted2"/>
          <w:rFonts w:asciiTheme="minorHAnsi" w:hAnsiTheme="minorHAnsi" w:cstheme="minorHAnsi"/>
          <w:bdr w:val="none" w:sz="0" w:space="0" w:color="auto" w:frame="1"/>
        </w:rPr>
        <w:t>Ámsterdam (Rotterdam), Países Bajos</w:t>
      </w:r>
    </w:p>
    <w:p w14:paraId="759A8FB8" w14:textId="512EC174" w:rsidR="001C18B4" w:rsidRPr="00BA4AC7" w:rsidRDefault="005F4C2A" w:rsidP="00BA4AC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D833E8">
        <w:rPr>
          <w:rFonts w:asciiTheme="minorHAnsi" w:hAnsiTheme="minorHAnsi" w:cstheme="minorHAnsi"/>
          <w:b/>
          <w:bCs/>
        </w:rPr>
        <w:t xml:space="preserve">Desde </w:t>
      </w:r>
      <w:r>
        <w:rPr>
          <w:rFonts w:asciiTheme="minorHAnsi" w:hAnsiTheme="minorHAnsi" w:cstheme="minorHAnsi"/>
          <w:b/>
          <w:bCs/>
        </w:rPr>
        <w:t>1.</w:t>
      </w:r>
      <w:r w:rsidR="005D395E">
        <w:rPr>
          <w:rFonts w:asciiTheme="minorHAnsi" w:hAnsiTheme="minorHAnsi" w:cstheme="minorHAnsi"/>
          <w:b/>
          <w:bCs/>
        </w:rPr>
        <w:t>1</w:t>
      </w:r>
      <w:r w:rsidR="005C25F0">
        <w:rPr>
          <w:rFonts w:asciiTheme="minorHAnsi" w:hAnsiTheme="minorHAnsi" w:cstheme="minorHAnsi"/>
          <w:b/>
          <w:bCs/>
        </w:rPr>
        <w:t>8</w:t>
      </w:r>
      <w:r w:rsidR="005D395E">
        <w:rPr>
          <w:rFonts w:asciiTheme="minorHAnsi" w:hAnsiTheme="minorHAnsi" w:cstheme="minorHAnsi"/>
          <w:b/>
          <w:bCs/>
        </w:rPr>
        <w:t>7</w:t>
      </w:r>
      <w:r w:rsidRPr="00D833E8">
        <w:rPr>
          <w:rFonts w:asciiTheme="minorHAnsi" w:hAnsiTheme="minorHAnsi" w:cstheme="minorHAnsi"/>
          <w:b/>
          <w:bCs/>
        </w:rPr>
        <w:t>€</w:t>
      </w:r>
      <w:r>
        <w:rPr>
          <w:rFonts w:asciiTheme="minorHAnsi" w:hAnsiTheme="minorHAnsi" w:cstheme="minorHAnsi"/>
          <w:b/>
          <w:bCs/>
        </w:rPr>
        <w:t xml:space="preserve"> por persona</w:t>
      </w:r>
    </w:p>
    <w:p w14:paraId="25A6EB87" w14:textId="77777777" w:rsidR="00E41DDF" w:rsidRPr="005D395E" w:rsidRDefault="00E41DDF" w:rsidP="00A65696">
      <w:pPr>
        <w:shd w:val="clear" w:color="auto" w:fill="FFFFFF"/>
        <w:jc w:val="both"/>
        <w:textAlignment w:val="baseline"/>
        <w:rPr>
          <w:rStyle w:val="xcontentpasted2"/>
          <w:rFonts w:cstheme="minorHAnsi"/>
          <w:b/>
          <w:bCs/>
          <w:color w:val="F4B083" w:themeColor="accent2" w:themeTint="99"/>
          <w:bdr w:val="none" w:sz="0" w:space="0" w:color="auto" w:frame="1"/>
        </w:rPr>
      </w:pPr>
    </w:p>
    <w:p w14:paraId="155A189E" w14:textId="20BA72F6" w:rsidR="00E23F88" w:rsidRPr="0077008A" w:rsidRDefault="003E54BF" w:rsidP="00A65696">
      <w:pPr>
        <w:shd w:val="clear" w:color="auto" w:fill="FFFFFF"/>
        <w:jc w:val="both"/>
        <w:textAlignment w:val="baseline"/>
        <w:rPr>
          <w:rFonts w:cstheme="minorHAnsi"/>
        </w:rPr>
      </w:pPr>
      <w:r w:rsidRPr="0077008A">
        <w:rPr>
          <w:rStyle w:val="xcontentpasted2"/>
          <w:rFonts w:cstheme="minorHAnsi"/>
          <w:b/>
          <w:bCs/>
          <w:bdr w:val="none" w:sz="0" w:space="0" w:color="auto" w:frame="1"/>
        </w:rPr>
        <w:t>De Roma a Barcelona</w:t>
      </w:r>
    </w:p>
    <w:p w14:paraId="3C6F1A26" w14:textId="564F307D" w:rsidR="00E23F88" w:rsidRPr="0077008A" w:rsidRDefault="00E23F88" w:rsidP="00E23F8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7008A">
        <w:rPr>
          <w:rStyle w:val="xcontentpasted2"/>
          <w:rFonts w:asciiTheme="minorHAnsi" w:hAnsiTheme="minorHAnsi" w:cstheme="minorHAnsi"/>
          <w:b/>
          <w:bCs/>
          <w:bdr w:val="none" w:sz="0" w:space="0" w:color="auto" w:frame="1"/>
        </w:rPr>
        <w:t xml:space="preserve">Celebrity </w:t>
      </w:r>
      <w:r w:rsidR="0077008A">
        <w:rPr>
          <w:rStyle w:val="xcontentpasted2"/>
          <w:rFonts w:asciiTheme="minorHAnsi" w:hAnsiTheme="minorHAnsi" w:cstheme="minorHAnsi"/>
          <w:b/>
          <w:bCs/>
          <w:bdr w:val="none" w:sz="0" w:space="0" w:color="auto" w:frame="1"/>
        </w:rPr>
        <w:t>Equinox</w:t>
      </w:r>
      <w:r w:rsidRPr="0077008A">
        <w:rPr>
          <w:rStyle w:val="xcontentpasted2"/>
          <w:rFonts w:asciiTheme="minorHAnsi" w:hAnsiTheme="minorHAnsi" w:cstheme="minorHAnsi"/>
          <w:b/>
          <w:bCs/>
          <w:bdr w:val="none" w:sz="0" w:space="0" w:color="auto" w:frame="1"/>
        </w:rPr>
        <w:t> </w:t>
      </w: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 </w:t>
      </w: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11 días | 10 noches</w:t>
      </w:r>
    </w:p>
    <w:p w14:paraId="0D4AF8DA" w14:textId="38A6E5DB" w:rsidR="00E23F88" w:rsidRPr="0077008A" w:rsidRDefault="00E23F88" w:rsidP="00E23F8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Salidas: </w:t>
      </w:r>
      <w:r w:rsid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22 junio, 20 julio, 17 agosto, 14 septiembre y 12 octubre 2024</w:t>
      </w:r>
    </w:p>
    <w:p w14:paraId="10397CE5" w14:textId="35D18B6C" w:rsidR="00E23F88" w:rsidRPr="0077008A" w:rsidRDefault="00E23F88" w:rsidP="00E23F88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2"/>
          <w:rFonts w:asciiTheme="minorHAnsi" w:hAnsiTheme="minorHAnsi" w:cstheme="minorHAnsi"/>
          <w:bdr w:val="none" w:sz="0" w:space="0" w:color="auto" w:frame="1"/>
        </w:rPr>
      </w:pPr>
      <w:r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Civitavecchia (Roma), Italia</w:t>
      </w:r>
      <w:r w:rsidR="003E54BF"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 | </w:t>
      </w:r>
      <w:r w:rsid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 xml:space="preserve">navegación | Katákolo, Grecia | Atenas (El Pireo), Grecia | Mikonos, Grecia | Kusadasi (Éfeso), Grecia | Santorini, Grecia | navegación | Valeta, Malta | navegación | </w:t>
      </w:r>
      <w:r w:rsidR="003E54BF" w:rsidRPr="0077008A">
        <w:rPr>
          <w:rStyle w:val="xcontentpasted2"/>
          <w:rFonts w:asciiTheme="minorHAnsi" w:hAnsiTheme="minorHAnsi" w:cstheme="minorHAnsi"/>
          <w:bdr w:val="none" w:sz="0" w:space="0" w:color="auto" w:frame="1"/>
        </w:rPr>
        <w:t>Barcelona</w:t>
      </w:r>
    </w:p>
    <w:p w14:paraId="7E55DE9D" w14:textId="514AFD69" w:rsidR="0022026F" w:rsidRPr="0077008A" w:rsidRDefault="0022026F" w:rsidP="00E23F8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7008A">
        <w:rPr>
          <w:rFonts w:asciiTheme="minorHAnsi" w:hAnsiTheme="minorHAnsi" w:cstheme="minorHAnsi"/>
          <w:b/>
          <w:bCs/>
        </w:rPr>
        <w:t xml:space="preserve">Desde </w:t>
      </w:r>
      <w:r w:rsidR="00D833E8" w:rsidRPr="0077008A">
        <w:rPr>
          <w:rFonts w:asciiTheme="minorHAnsi" w:hAnsiTheme="minorHAnsi" w:cstheme="minorHAnsi"/>
          <w:b/>
          <w:bCs/>
        </w:rPr>
        <w:t>1.</w:t>
      </w:r>
      <w:r w:rsidR="002D2DE2">
        <w:rPr>
          <w:rFonts w:asciiTheme="minorHAnsi" w:hAnsiTheme="minorHAnsi" w:cstheme="minorHAnsi"/>
          <w:b/>
          <w:bCs/>
        </w:rPr>
        <w:t>102</w:t>
      </w:r>
      <w:r w:rsidRPr="0077008A">
        <w:rPr>
          <w:rFonts w:asciiTheme="minorHAnsi" w:hAnsiTheme="minorHAnsi" w:cstheme="minorHAnsi"/>
          <w:b/>
          <w:bCs/>
        </w:rPr>
        <w:t>€</w:t>
      </w:r>
      <w:r w:rsidR="00786C9A" w:rsidRPr="0077008A">
        <w:rPr>
          <w:rFonts w:asciiTheme="minorHAnsi" w:hAnsiTheme="minorHAnsi" w:cstheme="minorHAnsi"/>
          <w:b/>
          <w:bCs/>
        </w:rPr>
        <w:t xml:space="preserve"> </w:t>
      </w:r>
      <w:r w:rsidR="00D833E8" w:rsidRPr="0077008A">
        <w:rPr>
          <w:rFonts w:asciiTheme="minorHAnsi" w:hAnsiTheme="minorHAnsi" w:cstheme="minorHAnsi"/>
          <w:b/>
          <w:bCs/>
        </w:rPr>
        <w:t>por persona</w:t>
      </w:r>
      <w:r w:rsidR="00D833E8" w:rsidRPr="0077008A">
        <w:rPr>
          <w:rFonts w:asciiTheme="minorHAnsi" w:hAnsiTheme="minorHAnsi" w:cstheme="minorHAnsi"/>
        </w:rPr>
        <w:t xml:space="preserve"> </w:t>
      </w:r>
      <w:r w:rsidR="00786C9A" w:rsidRPr="0077008A">
        <w:rPr>
          <w:rFonts w:asciiTheme="minorHAnsi" w:hAnsiTheme="minorHAnsi" w:cstheme="minorHAnsi"/>
          <w:i/>
          <w:iCs/>
        </w:rPr>
        <w:t xml:space="preserve">(Salida de ref más económica </w:t>
      </w:r>
      <w:r w:rsidR="0077008A">
        <w:rPr>
          <w:rFonts w:asciiTheme="minorHAnsi" w:hAnsiTheme="minorHAnsi" w:cstheme="minorHAnsi"/>
          <w:i/>
          <w:iCs/>
        </w:rPr>
        <w:t>1</w:t>
      </w:r>
      <w:r w:rsidR="002D2DE2">
        <w:rPr>
          <w:rFonts w:asciiTheme="minorHAnsi" w:hAnsiTheme="minorHAnsi" w:cstheme="minorHAnsi"/>
          <w:i/>
          <w:iCs/>
        </w:rPr>
        <w:t>2 Oct</w:t>
      </w:r>
      <w:r w:rsidR="00786C9A" w:rsidRPr="0077008A">
        <w:rPr>
          <w:rFonts w:asciiTheme="minorHAnsi" w:hAnsiTheme="minorHAnsi" w:cstheme="minorHAnsi"/>
          <w:i/>
          <w:iCs/>
        </w:rPr>
        <w:t>)</w:t>
      </w:r>
    </w:p>
    <w:p w14:paraId="25C37387" w14:textId="77777777" w:rsidR="00D833E8" w:rsidRPr="00AD3A0A" w:rsidRDefault="00D833E8" w:rsidP="00B62454">
      <w:pPr>
        <w:jc w:val="both"/>
        <w:rPr>
          <w:rFonts w:cstheme="minorHAnsi"/>
          <w:color w:val="FF0000"/>
          <w:lang w:val="es-ES"/>
        </w:rPr>
      </w:pPr>
    </w:p>
    <w:p w14:paraId="73343704" w14:textId="0716550C" w:rsidR="5E88FC4A" w:rsidRPr="004F534B" w:rsidRDefault="006C5BFA" w:rsidP="00B62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es-ES"/>
        </w:rPr>
      </w:pPr>
      <w:r w:rsidRPr="004F534B">
        <w:rPr>
          <w:rStyle w:val="normaltextrun"/>
          <w:rFonts w:asciiTheme="minorHAnsi" w:hAnsiTheme="minorHAnsi" w:cstheme="minorHAnsi"/>
          <w:b/>
          <w:bCs/>
          <w:shd w:val="clear" w:color="auto" w:fill="FFFF00"/>
          <w:lang w:val="es-ES"/>
        </w:rPr>
        <w:t>Condiciones</w:t>
      </w:r>
      <w:r w:rsidR="00FD2B89" w:rsidRPr="004F534B">
        <w:rPr>
          <w:rStyle w:val="normaltextrun"/>
          <w:rFonts w:asciiTheme="minorHAnsi" w:hAnsiTheme="minorHAnsi" w:cstheme="minorHAnsi"/>
          <w:b/>
          <w:bCs/>
          <w:shd w:val="clear" w:color="auto" w:fill="FFFF00"/>
          <w:lang w:val="es-ES"/>
        </w:rPr>
        <w:t xml:space="preserve"> legales</w:t>
      </w:r>
    </w:p>
    <w:p w14:paraId="6EF8F0DE" w14:textId="6581FBA0" w:rsidR="008C3D16" w:rsidRDefault="00504BB5" w:rsidP="00504BB5">
      <w:pPr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*Precios “desde” por persona, en camarote doble seleccionado ocupado por dos adultos</w:t>
      </w:r>
      <w:r w:rsidR="00FA1C71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FA1C71" w:rsidRPr="001C6772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(salvo en los itinerarios que indica cabina cuádruple, que el precio es por camarote en ocupación cuádruple)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, en régimen de pensión completa, válidos para determinadas fechas de salida de los rangos publicados en tarifa “Solo Crucero". Incluye tasas de embarque.</w:t>
      </w:r>
    </w:p>
    <w:p w14:paraId="4E50CF47" w14:textId="14EE9400" w:rsidR="00FA1C71" w:rsidRPr="00FA1C71" w:rsidRDefault="00FA1C71" w:rsidP="00FA1C71">
      <w:pPr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FA1C71"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Desde un 30% de descuento en el 1er y 2º pasajero: 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e</w:t>
      </w:r>
      <w:r w:rsidRPr="00FA1C71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l primer y segundo pasajero que compartan un camarote reciben al menos un 30% de descuento por persona en la base del crucero 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en nuevas</w:t>
      </w:r>
      <w:r w:rsidRPr="00FA1C71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 reservas elegibles realizadas entre el 9 de abril y el 3 de junio de 2024 en salidas del 10 de abril de 2024 al 30 de abril de 2026.</w:t>
      </w:r>
    </w:p>
    <w:p w14:paraId="5F5B1737" w14:textId="62822844" w:rsidR="00FA1C71" w:rsidRDefault="00FA1C71" w:rsidP="00FA1C71">
      <w:pPr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FA1C71"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Hasta 200€ de descuento extra: </w:t>
      </w:r>
      <w:r w:rsidRPr="00FA1C71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las nuevas reservas elegibles creadas entre el 9 de abril y el 3 de junio de 2024 para salidas entre el 10 de abril de 2024 y el 30 de abril de 2026, recibirán un ahorro en la base de crucero de la siguiente manera: descuento de 100€ por camarote en interior y exterior y 200€ por camarote en balcón </w:t>
      </w: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o</w:t>
      </w:r>
      <w:r w:rsidRPr="00FA1C71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 superior.</w:t>
      </w:r>
    </w:p>
    <w:p w14:paraId="40CA8ED3" w14:textId="42DAB320" w:rsidR="004250A4" w:rsidRPr="001C6772" w:rsidRDefault="004250A4" w:rsidP="00504BB5">
      <w:pPr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  <w:r w:rsidRPr="001C6772">
        <w:rPr>
          <w:rStyle w:val="normaltextrun"/>
          <w:rFonts w:ascii="Calibri" w:hAnsi="Calibri" w:cs="Calibri"/>
          <w:b/>
          <w:bCs/>
          <w:i/>
          <w:iCs/>
          <w:color w:val="000000"/>
          <w:sz w:val="20"/>
          <w:szCs w:val="20"/>
        </w:rPr>
        <w:t>3er y 4º pasajero AHORA GRATIS</w:t>
      </w:r>
      <w:r w:rsidRPr="001C6772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:</w:t>
      </w:r>
      <w:r w:rsidRPr="001C6772">
        <w:rPr>
          <w:rStyle w:val="normaltextrun"/>
          <w:rFonts w:ascii="Calibri" w:hAnsi="Calibri" w:cs="Calibri"/>
          <w:i/>
          <w:iCs/>
          <w:color w:val="000000"/>
        </w:rPr>
        <w:t> </w:t>
      </w:r>
      <w:r w:rsidRPr="001C6772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excluye tasas e impuestos (desde 129€ por persona). Aplica a nuevas reservas realizadas entre el 9 de abril y el 7 de mayo  de 2024, para selección de salidas entre el 9 de marzo de 2024 y el 30 de abril de 2026 (excepto salidas de verano 2024/25 del 15 de junio al 30 de agosto,cruceros por Galápagos y Alaska, y selección de salidas de Celebrity Reflection Short Caribe).Las reservas que se realicen durante el periodo de la campaña pero que posteriormente se cambien a un programa de precio inferior y/o a un barco y fecha de salida no aplicables no conservarán las ventajas de esta promoción. Las reservas creadas antes de esta promoción que deseen acceder a los nuevos beneficios de esta oferta tendrán que cancelar la reserva existente y hacer una nueva reserva. Las reservas canceladas estarán sujetas a los gastos de cancelación vigentes.</w:t>
      </w:r>
    </w:p>
    <w:p w14:paraId="7A78B06F" w14:textId="318119E1" w:rsidR="00A025FB" w:rsidRPr="001C6772" w:rsidRDefault="008C3D16" w:rsidP="00504BB5">
      <w:pPr>
        <w:shd w:val="clear" w:color="auto" w:fill="FFFFFF"/>
        <w:jc w:val="both"/>
        <w:textAlignment w:val="baseline"/>
        <w:rPr>
          <w:rStyle w:val="normaltextrun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Los cambios en las reservas pueden dar lugar a la eliminación de las Ofertas.</w:t>
      </w:r>
      <w:r w:rsidRPr="001C6772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504BB5"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Consultar excepciones y resto de condiciones. Plazas limitadas.</w:t>
      </w:r>
      <w:r w:rsidR="00504BB5" w:rsidRPr="001C6772">
        <w:rPr>
          <w:rStyle w:val="normaltextrun"/>
          <w:i/>
          <w:iCs/>
        </w:rPr>
        <w:t> </w:t>
      </w:r>
    </w:p>
    <w:sectPr w:rsidR="00A025FB" w:rsidRPr="001C6772" w:rsidSect="00620831">
      <w:pgSz w:w="11900" w:h="16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A0"/>
    <w:rsid w:val="0001538D"/>
    <w:rsid w:val="00017B6E"/>
    <w:rsid w:val="000249FB"/>
    <w:rsid w:val="0002601A"/>
    <w:rsid w:val="000278E5"/>
    <w:rsid w:val="00067A08"/>
    <w:rsid w:val="000B2202"/>
    <w:rsid w:val="000C0FBD"/>
    <w:rsid w:val="000C74E8"/>
    <w:rsid w:val="000D45EE"/>
    <w:rsid w:val="000E101C"/>
    <w:rsid w:val="000F6ED7"/>
    <w:rsid w:val="00100B25"/>
    <w:rsid w:val="00127338"/>
    <w:rsid w:val="00146347"/>
    <w:rsid w:val="001539D1"/>
    <w:rsid w:val="00182DA5"/>
    <w:rsid w:val="00195C65"/>
    <w:rsid w:val="001A68E6"/>
    <w:rsid w:val="001B4982"/>
    <w:rsid w:val="001C18B4"/>
    <w:rsid w:val="001C6772"/>
    <w:rsid w:val="0022026F"/>
    <w:rsid w:val="00241FB1"/>
    <w:rsid w:val="00250072"/>
    <w:rsid w:val="002C376D"/>
    <w:rsid w:val="002D2DE2"/>
    <w:rsid w:val="00310EC3"/>
    <w:rsid w:val="00330B7C"/>
    <w:rsid w:val="00332260"/>
    <w:rsid w:val="003577D6"/>
    <w:rsid w:val="00361188"/>
    <w:rsid w:val="00362152"/>
    <w:rsid w:val="00367D0F"/>
    <w:rsid w:val="00373DB3"/>
    <w:rsid w:val="00376338"/>
    <w:rsid w:val="003773AF"/>
    <w:rsid w:val="00393F7A"/>
    <w:rsid w:val="003A45C8"/>
    <w:rsid w:val="003A6144"/>
    <w:rsid w:val="003A7228"/>
    <w:rsid w:val="003B2A5D"/>
    <w:rsid w:val="003D0FC6"/>
    <w:rsid w:val="003E54BF"/>
    <w:rsid w:val="003E7360"/>
    <w:rsid w:val="003F703A"/>
    <w:rsid w:val="00402095"/>
    <w:rsid w:val="004250A4"/>
    <w:rsid w:val="00441F52"/>
    <w:rsid w:val="004600CC"/>
    <w:rsid w:val="004A6AA1"/>
    <w:rsid w:val="004B7FAD"/>
    <w:rsid w:val="004F3D7E"/>
    <w:rsid w:val="004F534B"/>
    <w:rsid w:val="00504BB5"/>
    <w:rsid w:val="00562840"/>
    <w:rsid w:val="005A38CB"/>
    <w:rsid w:val="005B0803"/>
    <w:rsid w:val="005B594D"/>
    <w:rsid w:val="005C25F0"/>
    <w:rsid w:val="005C4D4A"/>
    <w:rsid w:val="005D2C75"/>
    <w:rsid w:val="005D395E"/>
    <w:rsid w:val="005D41D6"/>
    <w:rsid w:val="005D4BBE"/>
    <w:rsid w:val="005E2922"/>
    <w:rsid w:val="005F4C2A"/>
    <w:rsid w:val="006030BD"/>
    <w:rsid w:val="00604F98"/>
    <w:rsid w:val="00609D1C"/>
    <w:rsid w:val="00620831"/>
    <w:rsid w:val="006534D4"/>
    <w:rsid w:val="006727D1"/>
    <w:rsid w:val="00677ECF"/>
    <w:rsid w:val="006826AC"/>
    <w:rsid w:val="006A2D9D"/>
    <w:rsid w:val="006B2EBF"/>
    <w:rsid w:val="006C5BFA"/>
    <w:rsid w:val="006D4A62"/>
    <w:rsid w:val="00702F91"/>
    <w:rsid w:val="007046DF"/>
    <w:rsid w:val="007047B1"/>
    <w:rsid w:val="007049E6"/>
    <w:rsid w:val="00705A84"/>
    <w:rsid w:val="007065E3"/>
    <w:rsid w:val="00716F2B"/>
    <w:rsid w:val="00737224"/>
    <w:rsid w:val="00740CB1"/>
    <w:rsid w:val="007520FF"/>
    <w:rsid w:val="00752AA0"/>
    <w:rsid w:val="0077008A"/>
    <w:rsid w:val="0077174E"/>
    <w:rsid w:val="007826A0"/>
    <w:rsid w:val="00783798"/>
    <w:rsid w:val="00784F9B"/>
    <w:rsid w:val="00786C9A"/>
    <w:rsid w:val="007A4CE0"/>
    <w:rsid w:val="007A647D"/>
    <w:rsid w:val="007C66DF"/>
    <w:rsid w:val="00802717"/>
    <w:rsid w:val="008245DE"/>
    <w:rsid w:val="00871240"/>
    <w:rsid w:val="00873B70"/>
    <w:rsid w:val="00883F56"/>
    <w:rsid w:val="00894868"/>
    <w:rsid w:val="008C3D16"/>
    <w:rsid w:val="008E5C2E"/>
    <w:rsid w:val="008F1812"/>
    <w:rsid w:val="00956F12"/>
    <w:rsid w:val="00983B4A"/>
    <w:rsid w:val="00985A4E"/>
    <w:rsid w:val="00990B60"/>
    <w:rsid w:val="009E76CB"/>
    <w:rsid w:val="00A025FB"/>
    <w:rsid w:val="00A27B2B"/>
    <w:rsid w:val="00A31E19"/>
    <w:rsid w:val="00A35FBF"/>
    <w:rsid w:val="00A65696"/>
    <w:rsid w:val="00A77BCD"/>
    <w:rsid w:val="00AB2BC5"/>
    <w:rsid w:val="00AD2CC3"/>
    <w:rsid w:val="00AD3A0A"/>
    <w:rsid w:val="00AD4D9B"/>
    <w:rsid w:val="00AE20A7"/>
    <w:rsid w:val="00B275EF"/>
    <w:rsid w:val="00B27C03"/>
    <w:rsid w:val="00B62454"/>
    <w:rsid w:val="00B95593"/>
    <w:rsid w:val="00BA2434"/>
    <w:rsid w:val="00BA2D30"/>
    <w:rsid w:val="00BA4AC7"/>
    <w:rsid w:val="00BC5088"/>
    <w:rsid w:val="00BD4606"/>
    <w:rsid w:val="00BE1BC6"/>
    <w:rsid w:val="00BE2163"/>
    <w:rsid w:val="00C4057B"/>
    <w:rsid w:val="00C653C7"/>
    <w:rsid w:val="00C802DA"/>
    <w:rsid w:val="00C91889"/>
    <w:rsid w:val="00CB29E7"/>
    <w:rsid w:val="00CB2A20"/>
    <w:rsid w:val="00CB7D66"/>
    <w:rsid w:val="00CD0776"/>
    <w:rsid w:val="00D06F06"/>
    <w:rsid w:val="00D32AE1"/>
    <w:rsid w:val="00D828E0"/>
    <w:rsid w:val="00D833E8"/>
    <w:rsid w:val="00D8470F"/>
    <w:rsid w:val="00D91487"/>
    <w:rsid w:val="00DA286B"/>
    <w:rsid w:val="00DB266C"/>
    <w:rsid w:val="00DD64D6"/>
    <w:rsid w:val="00DD6AC6"/>
    <w:rsid w:val="00E11FBE"/>
    <w:rsid w:val="00E23F88"/>
    <w:rsid w:val="00E32932"/>
    <w:rsid w:val="00E41DDF"/>
    <w:rsid w:val="00E5601F"/>
    <w:rsid w:val="00E7694E"/>
    <w:rsid w:val="00E90075"/>
    <w:rsid w:val="00EA51F3"/>
    <w:rsid w:val="00EB229D"/>
    <w:rsid w:val="00EB714E"/>
    <w:rsid w:val="00EB78DD"/>
    <w:rsid w:val="00EC2E41"/>
    <w:rsid w:val="00EE4A93"/>
    <w:rsid w:val="00F069E9"/>
    <w:rsid w:val="00F13FD8"/>
    <w:rsid w:val="00F16C8A"/>
    <w:rsid w:val="00F17503"/>
    <w:rsid w:val="00F33EAE"/>
    <w:rsid w:val="00F50805"/>
    <w:rsid w:val="00F83C4C"/>
    <w:rsid w:val="00F92730"/>
    <w:rsid w:val="00FA1C71"/>
    <w:rsid w:val="00FB1004"/>
    <w:rsid w:val="00FC6863"/>
    <w:rsid w:val="00FC7B7F"/>
    <w:rsid w:val="00FD2B89"/>
    <w:rsid w:val="00FD4A46"/>
    <w:rsid w:val="00FE41DD"/>
    <w:rsid w:val="00FE4722"/>
    <w:rsid w:val="0417F47C"/>
    <w:rsid w:val="0433F850"/>
    <w:rsid w:val="05B3C4DD"/>
    <w:rsid w:val="05B7CAF5"/>
    <w:rsid w:val="0B84020C"/>
    <w:rsid w:val="0C9712B6"/>
    <w:rsid w:val="0D6212FD"/>
    <w:rsid w:val="12171BE8"/>
    <w:rsid w:val="131B06D3"/>
    <w:rsid w:val="1375EB94"/>
    <w:rsid w:val="14299BB6"/>
    <w:rsid w:val="15D1D62D"/>
    <w:rsid w:val="192F5912"/>
    <w:rsid w:val="1D532D05"/>
    <w:rsid w:val="1ECAB65E"/>
    <w:rsid w:val="22891D2F"/>
    <w:rsid w:val="24B6FF03"/>
    <w:rsid w:val="2E526C15"/>
    <w:rsid w:val="2EB333AE"/>
    <w:rsid w:val="32E58718"/>
    <w:rsid w:val="37CEF8B2"/>
    <w:rsid w:val="3B307FFE"/>
    <w:rsid w:val="3FF59BA0"/>
    <w:rsid w:val="4636AF6F"/>
    <w:rsid w:val="47D2B1D8"/>
    <w:rsid w:val="49BD6DA1"/>
    <w:rsid w:val="4A4EDEAD"/>
    <w:rsid w:val="4D561755"/>
    <w:rsid w:val="4D8F191E"/>
    <w:rsid w:val="4E9F6EC8"/>
    <w:rsid w:val="4F166717"/>
    <w:rsid w:val="556C3049"/>
    <w:rsid w:val="5AC4637C"/>
    <w:rsid w:val="5BBFB091"/>
    <w:rsid w:val="5C50DE19"/>
    <w:rsid w:val="5E88FC4A"/>
    <w:rsid w:val="618B1900"/>
    <w:rsid w:val="6277DE01"/>
    <w:rsid w:val="6345A915"/>
    <w:rsid w:val="6885D347"/>
    <w:rsid w:val="6B544C68"/>
    <w:rsid w:val="6ED052A7"/>
    <w:rsid w:val="6F4CFC2F"/>
    <w:rsid w:val="6FB3274C"/>
    <w:rsid w:val="70EC6165"/>
    <w:rsid w:val="73ED4FEE"/>
    <w:rsid w:val="7984369F"/>
    <w:rsid w:val="7D4AF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8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6A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paragraph">
    <w:name w:val="paragraph"/>
    <w:basedOn w:val="Normal"/>
    <w:rsid w:val="00FD2B8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FD2B89"/>
  </w:style>
  <w:style w:type="character" w:customStyle="1" w:styleId="eop">
    <w:name w:val="eop"/>
    <w:basedOn w:val="Fuentedeprrafopredeter"/>
    <w:rsid w:val="00FD2B89"/>
  </w:style>
  <w:style w:type="character" w:customStyle="1" w:styleId="xcontentpasted3">
    <w:name w:val="x_contentpasted3"/>
    <w:basedOn w:val="Fuentedeprrafopredeter"/>
    <w:rsid w:val="007A4CE0"/>
  </w:style>
  <w:style w:type="character" w:styleId="Textoennegrita">
    <w:name w:val="Strong"/>
    <w:basedOn w:val="Fuentedeprrafopredeter"/>
    <w:uiPriority w:val="22"/>
    <w:qFormat/>
    <w:rsid w:val="0033226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E73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E7360"/>
    <w:rPr>
      <w:color w:val="605E5C"/>
      <w:shd w:val="clear" w:color="auto" w:fill="E1DFDD"/>
    </w:rPr>
  </w:style>
  <w:style w:type="character" w:customStyle="1" w:styleId="xcontentpasted1">
    <w:name w:val="x_contentpasted1"/>
    <w:basedOn w:val="Fuentedeprrafopredeter"/>
    <w:rsid w:val="00894868"/>
  </w:style>
  <w:style w:type="character" w:customStyle="1" w:styleId="contentpasted2">
    <w:name w:val="contentpasted2"/>
    <w:basedOn w:val="Fuentedeprrafopredeter"/>
    <w:rsid w:val="00871240"/>
  </w:style>
  <w:style w:type="paragraph" w:customStyle="1" w:styleId="xmsonormal">
    <w:name w:val="x_msonormal"/>
    <w:basedOn w:val="Normal"/>
    <w:rsid w:val="005C4D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xcontentpasted2">
    <w:name w:val="x_contentpasted2"/>
    <w:basedOn w:val="Fuentedeprrafopredeter"/>
    <w:rsid w:val="005C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71B417E0D6B43B8F71360E60A3809" ma:contentTypeVersion="18" ma:contentTypeDescription="Crear nuevo documento." ma:contentTypeScope="" ma:versionID="47980abc247eb67f55c22bbdcaeca7b9">
  <xsd:schema xmlns:xsd="http://www.w3.org/2001/XMLSchema" xmlns:xs="http://www.w3.org/2001/XMLSchema" xmlns:p="http://schemas.microsoft.com/office/2006/metadata/properties" xmlns:ns2="68cf9899-932c-4b30-8391-fa19b0dfffb5" xmlns:ns3="4f4c4a93-a67c-44c5-bc8b-c5fc743b0d65" targetNamespace="http://schemas.microsoft.com/office/2006/metadata/properties" ma:root="true" ma:fieldsID="5231ddd665f444a4e1107fa870bef8ab" ns2:_="" ns3:_="">
    <xsd:import namespace="68cf9899-932c-4b30-8391-fa19b0dfffb5"/>
    <xsd:import namespace="4f4c4a93-a67c-44c5-bc8b-c5fc743b0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f9899-932c-4b30-8391-fa19b0dff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4a93-a67c-44c5-bc8b-c5fc743b0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aac78e-bc6d-449f-9836-ab9a710959df}" ma:internalName="TaxCatchAll" ma:showField="CatchAllData" ma:web="4f4c4a93-a67c-44c5-bc8b-c5fc743b0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c4a93-a67c-44c5-bc8b-c5fc743b0d65" xsi:nil="true"/>
    <lcf76f155ced4ddcb4097134ff3c332f xmlns="68cf9899-932c-4b30-8391-fa19b0dfff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B9DFC-970C-4444-BB65-5BF46F38B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f9899-932c-4b30-8391-fa19b0dfffb5"/>
    <ds:schemaRef ds:uri="4f4c4a93-a67c-44c5-bc8b-c5fc743b0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C8FD5-EB72-49B3-8D2F-87F54E8294B1}">
  <ds:schemaRefs>
    <ds:schemaRef ds:uri="http://schemas.microsoft.com/office/2006/metadata/properties"/>
    <ds:schemaRef ds:uri="http://schemas.microsoft.com/office/infopath/2007/PartnerControls"/>
    <ds:schemaRef ds:uri="4f4c4a93-a67c-44c5-bc8b-c5fc743b0d65"/>
    <ds:schemaRef ds:uri="68cf9899-932c-4b30-8391-fa19b0dfffb5"/>
  </ds:schemaRefs>
</ds:datastoreItem>
</file>

<file path=customXml/itemProps3.xml><?xml version="1.0" encoding="utf-8"?>
<ds:datastoreItem xmlns:ds="http://schemas.openxmlformats.org/officeDocument/2006/customXml" ds:itemID="{11D30208-EA9E-4074-9701-68CF8C5B6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 prueba</dc:creator>
  <cp:keywords/>
  <dc:description/>
  <cp:lastModifiedBy>Viviana Ferris</cp:lastModifiedBy>
  <cp:revision>2</cp:revision>
  <dcterms:created xsi:type="dcterms:W3CDTF">2024-04-09T11:21:00Z</dcterms:created>
  <dcterms:modified xsi:type="dcterms:W3CDTF">2024-04-09T11:21:00Z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0x01010052C71B417E0D6B43B8F71360E60A3809</vt:lpwstr>
  </property>
  <property fmtid="{D5CDD505-2E9C-101B-9397-08002B2CF9AE}" pid="3" name="MediaServiceImageTags">
    <vt:lpwstr/>
  </property>
</Properties>
</file>